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41133" w:rsidRDefault="00A8170C">
      <w:pPr>
        <w:pStyle w:val="Heading2"/>
      </w:pPr>
      <w:bookmarkStart w:id="0" w:name="_ivr2vm7kp5o" w:colFirst="0" w:colLast="0"/>
      <w:bookmarkStart w:id="1" w:name="_GoBack"/>
      <w:bookmarkEnd w:id="0"/>
      <w:bookmarkEnd w:id="1"/>
      <w:r>
        <w:t>General Bylaw Chapter 17</w:t>
      </w:r>
    </w:p>
    <w:p w14:paraId="00000002" w14:textId="77777777" w:rsidR="00941133" w:rsidRDefault="00A8170C">
      <w:pPr>
        <w:pStyle w:val="Heading2"/>
      </w:pPr>
      <w:bookmarkStart w:id="2" w:name="_qcdjgv2y9xk" w:colFirst="0" w:colLast="0"/>
      <w:bookmarkEnd w:id="2"/>
      <w:r>
        <w:t>Town of Tyringham Dog Control Bylaw</w:t>
      </w:r>
    </w:p>
    <w:p w14:paraId="00000003" w14:textId="77777777" w:rsidR="00941133" w:rsidRDefault="00A8170C">
      <w:pPr>
        <w:pStyle w:val="Heading3"/>
      </w:pPr>
      <w:bookmarkStart w:id="3" w:name="_9hk5nc5l4tbn" w:colFirst="0" w:colLast="0"/>
      <w:bookmarkEnd w:id="3"/>
      <w:r>
        <w:t>17.1 Purpose</w:t>
      </w:r>
    </w:p>
    <w:p w14:paraId="00000004" w14:textId="77777777" w:rsidR="00941133" w:rsidRDefault="00A8170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 purpose of this bylaw is the protection of people, animals, and property from injury, disease, and damage by dogs, including dog-related nuisances. </w:t>
      </w:r>
    </w:p>
    <w:p w14:paraId="00000005" w14:textId="77777777" w:rsidR="00941133" w:rsidRDefault="00A8170C">
      <w:pPr>
        <w:pStyle w:val="Heading3"/>
      </w:pPr>
      <w:bookmarkStart w:id="4" w:name="_bkzn1a70l4fh" w:colFirst="0" w:colLast="0"/>
      <w:bookmarkEnd w:id="4"/>
      <w:r>
        <w:t>17.2 Definitions</w:t>
      </w:r>
    </w:p>
    <w:p w14:paraId="00000006" w14:textId="77777777" w:rsidR="00941133" w:rsidRDefault="00A81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-4"/>
      </w:pPr>
      <w:r>
        <w:rPr>
          <w:b/>
        </w:rPr>
        <w:t>Animal Control Officer</w:t>
      </w:r>
      <w:r>
        <w:rPr>
          <w:b/>
          <w:color w:val="000000"/>
        </w:rPr>
        <w:t xml:space="preserve"> </w:t>
      </w:r>
      <w:r>
        <w:rPr>
          <w:b/>
        </w:rPr>
        <w:t>(</w:t>
      </w:r>
      <w:r>
        <w:rPr>
          <w:b/>
          <w:color w:val="000000"/>
        </w:rPr>
        <w:t xml:space="preserve">ACO): </w:t>
      </w:r>
      <w:r>
        <w:rPr>
          <w:color w:val="333333"/>
          <w:highlight w:val="white"/>
        </w:rPr>
        <w:t xml:space="preserve">The person or persons appointed by the Select Board to enforce this article. </w:t>
      </w:r>
      <w:r>
        <w:t>The ACO must meet the requirements of certification by Massachusetts General Laws [MGL] Ch. 193 s. 51 of the Acts of 201</w:t>
      </w:r>
      <w:r>
        <w:rPr>
          <w:i/>
        </w:rPr>
        <w:t>2</w:t>
      </w:r>
      <w:r>
        <w:t>.</w:t>
      </w:r>
    </w:p>
    <w:p w14:paraId="00000007" w14:textId="77777777" w:rsidR="00941133" w:rsidRDefault="00A81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-4"/>
      </w:pPr>
      <w:r>
        <w:rPr>
          <w:b/>
        </w:rPr>
        <w:t xml:space="preserve">Owner: </w:t>
      </w:r>
      <w:r>
        <w:rPr>
          <w:color w:val="333333"/>
          <w:highlight w:val="white"/>
        </w:rPr>
        <w:t>Any person who lice</w:t>
      </w:r>
      <w:r>
        <w:rPr>
          <w:color w:val="333333"/>
          <w:highlight w:val="white"/>
        </w:rPr>
        <w:t xml:space="preserve">nses a dog or keeps a dog for 30 days or longer. For the purposes of this article, the parent or guardian of a minor who owns or keeps a dog shall be considered the dog's owner or keeper.  </w:t>
      </w:r>
    </w:p>
    <w:p w14:paraId="00000008" w14:textId="77777777" w:rsidR="00941133" w:rsidRDefault="00A817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-4"/>
        <w:rPr>
          <w:color w:val="333333"/>
          <w:highlight w:val="white"/>
        </w:rPr>
      </w:pPr>
      <w:r>
        <w:rPr>
          <w:b/>
        </w:rPr>
        <w:t xml:space="preserve">Keeper: </w:t>
      </w:r>
      <w:r>
        <w:rPr>
          <w:color w:val="333333"/>
          <w:highlight w:val="white"/>
        </w:rPr>
        <w:t>Any person, other than the owner, harboring or having in t</w:t>
      </w:r>
      <w:r>
        <w:rPr>
          <w:color w:val="333333"/>
          <w:highlight w:val="white"/>
        </w:rPr>
        <w:t xml:space="preserve">heir possession any dog (MGL Ch. 140, s. 136A). </w:t>
      </w:r>
    </w:p>
    <w:p w14:paraId="00000009" w14:textId="77777777" w:rsidR="00941133" w:rsidRDefault="00A8170C">
      <w:pPr>
        <w:widowControl w:val="0"/>
        <w:spacing w:before="240"/>
        <w:rPr>
          <w:color w:val="333333"/>
          <w:highlight w:val="white"/>
        </w:rPr>
      </w:pPr>
      <w:hyperlink r:id="rId5" w:anchor="9050098">
        <w:r>
          <w:rPr>
            <w:b/>
            <w:color w:val="333333"/>
            <w:highlight w:val="white"/>
          </w:rPr>
          <w:t>R</w:t>
        </w:r>
      </w:hyperlink>
      <w:r>
        <w:rPr>
          <w:b/>
          <w:color w:val="333333"/>
          <w:highlight w:val="white"/>
        </w:rPr>
        <w:t xml:space="preserve">esidence: </w:t>
      </w:r>
      <w:r>
        <w:rPr>
          <w:color w:val="333333"/>
          <w:highlight w:val="white"/>
        </w:rPr>
        <w:t xml:space="preserve">Within the boundaries of the land where the owner sleeps. </w:t>
      </w:r>
    </w:p>
    <w:p w14:paraId="0000000A" w14:textId="77777777" w:rsidR="00941133" w:rsidRDefault="00A8170C">
      <w:pPr>
        <w:widowControl w:val="0"/>
        <w:spacing w:before="240"/>
        <w:rPr>
          <w:color w:val="333333"/>
          <w:highlight w:val="white"/>
        </w:rPr>
      </w:pPr>
      <w:hyperlink r:id="rId6" w:anchor="9050099">
        <w:r>
          <w:rPr>
            <w:b/>
            <w:color w:val="333333"/>
            <w:highlight w:val="white"/>
          </w:rPr>
          <w:t>Service Dog</w:t>
        </w:r>
      </w:hyperlink>
      <w:r>
        <w:rPr>
          <w:b/>
          <w:color w:val="333333"/>
          <w:highlight w:val="white"/>
        </w:rPr>
        <w:t xml:space="preserve">: </w:t>
      </w:r>
      <w:r>
        <w:rPr>
          <w:color w:val="333333"/>
          <w:highlight w:val="white"/>
        </w:rPr>
        <w:t xml:space="preserve">A </w:t>
      </w:r>
      <w:r>
        <w:rPr>
          <w:color w:val="333333"/>
          <w:highlight w:val="white"/>
        </w:rPr>
        <w:t xml:space="preserve">dog individually trained to do work in service of a person with a disability. </w:t>
      </w:r>
    </w:p>
    <w:p w14:paraId="0000000B" w14:textId="77777777" w:rsidR="00941133" w:rsidRDefault="00A8170C">
      <w:pPr>
        <w:widowControl w:val="0"/>
        <w:spacing w:before="240"/>
        <w:rPr>
          <w:color w:val="333333"/>
          <w:highlight w:val="white"/>
        </w:rPr>
      </w:pPr>
      <w:r>
        <w:rPr>
          <w:b/>
          <w:color w:val="333333"/>
          <w:highlight w:val="white"/>
        </w:rPr>
        <w:t>Restrained:</w:t>
      </w:r>
      <w:r>
        <w:rPr>
          <w:color w:val="333333"/>
          <w:highlight w:val="white"/>
        </w:rPr>
        <w:t xml:space="preserve"> Under the owner’s/keeper’s control either by leash or voice command. Dogs are considered to be unrestrained if they are in the custody of a minor.</w:t>
      </w:r>
    </w:p>
    <w:p w14:paraId="0000000C" w14:textId="77777777" w:rsidR="00941133" w:rsidRDefault="00A8170C">
      <w:pPr>
        <w:widowControl w:val="0"/>
        <w:spacing w:before="240"/>
        <w:rPr>
          <w:color w:val="333333"/>
          <w:highlight w:val="white"/>
        </w:rPr>
      </w:pPr>
      <w:r>
        <w:rPr>
          <w:b/>
          <w:color w:val="333333"/>
          <w:highlight w:val="white"/>
        </w:rPr>
        <w:t>Minor:</w:t>
      </w:r>
      <w:r>
        <w:rPr>
          <w:color w:val="333333"/>
          <w:highlight w:val="white"/>
        </w:rPr>
        <w:t xml:space="preserve"> </w:t>
      </w:r>
      <w:r>
        <w:t>A person un</w:t>
      </w:r>
      <w:r>
        <w:t>der the age of 7 years.</w:t>
      </w:r>
    </w:p>
    <w:p w14:paraId="0000000D" w14:textId="77777777" w:rsidR="00941133" w:rsidRDefault="00A8170C">
      <w:pPr>
        <w:pStyle w:val="Heading3"/>
        <w:widowControl w:val="0"/>
        <w:spacing w:before="297"/>
        <w:ind w:right="43"/>
      </w:pPr>
      <w:bookmarkStart w:id="5" w:name="_6t7n7gx4vcad" w:colFirst="0" w:colLast="0"/>
      <w:bookmarkEnd w:id="5"/>
      <w:r>
        <w:rPr>
          <w:color w:val="181800"/>
        </w:rPr>
        <w:t>17.</w:t>
      </w:r>
      <w:r>
        <w:t>3 Restraint &amp; Control of Dogs</w:t>
      </w:r>
    </w:p>
    <w:p w14:paraId="0000000E" w14:textId="77777777" w:rsidR="00941133" w:rsidRDefault="00A8170C">
      <w:pPr>
        <w:widowControl w:val="0"/>
        <w:shd w:val="clear" w:color="auto" w:fill="FFFFFF"/>
        <w:spacing w:before="220"/>
        <w:rPr>
          <w:color w:val="181800"/>
        </w:rPr>
      </w:pPr>
      <w:r>
        <w:rPr>
          <w:color w:val="333333"/>
          <w:highlight w:val="white"/>
        </w:rPr>
        <w:t xml:space="preserve">All dog </w:t>
      </w:r>
      <w:r>
        <w:t>owners/keepers</w:t>
      </w:r>
      <w:r>
        <w:rPr>
          <w:color w:val="333333"/>
          <w:highlight w:val="white"/>
        </w:rPr>
        <w:t xml:space="preserve"> are required to keep their dogs </w:t>
      </w:r>
      <w:r>
        <w:rPr>
          <w:color w:val="333333"/>
        </w:rPr>
        <w:t>restrained when off their residence a</w:t>
      </w:r>
      <w:r>
        <w:rPr>
          <w:color w:val="333333"/>
          <w:highlight w:val="white"/>
        </w:rPr>
        <w:t>t all times. A first-offense violation shall be subject to a written citation from the ACO.  A second-offen</w:t>
      </w:r>
      <w:r>
        <w:rPr>
          <w:highlight w:val="white"/>
        </w:rPr>
        <w:t xml:space="preserve">se violation shall be subject to a penalty of $50. A third or subsequent violation shall be subject to a penalty of $100. </w:t>
      </w:r>
      <w:r>
        <w:t>A dog may for the p</w:t>
      </w:r>
      <w:r>
        <w:t xml:space="preserve">urpose of sporting events and farm work be exempt while actually performing its work. Sporting events include but are not limited to hunting, field trials, and scent work. </w:t>
      </w:r>
    </w:p>
    <w:p w14:paraId="0000000F" w14:textId="77777777" w:rsidR="00941133" w:rsidRDefault="00A8170C">
      <w:pPr>
        <w:pStyle w:val="Heading3"/>
        <w:widowControl w:val="0"/>
        <w:ind w:left="28" w:right="451"/>
        <w:rPr>
          <w:color w:val="333333"/>
        </w:rPr>
      </w:pPr>
      <w:bookmarkStart w:id="6" w:name="_915erjw3u97w" w:colFirst="0" w:colLast="0"/>
      <w:bookmarkEnd w:id="6"/>
      <w:r>
        <w:rPr>
          <w:color w:val="181800"/>
        </w:rPr>
        <w:t>17.4</w:t>
      </w:r>
      <w:r>
        <w:t xml:space="preserve"> Dog Fouling &amp; Waste Removal</w:t>
      </w:r>
    </w:p>
    <w:p w14:paraId="00000010" w14:textId="77777777" w:rsidR="00941133" w:rsidRDefault="00A8170C">
      <w:r>
        <w:t>Any owner/keeper shall be subject to the below penalties if their dog shall be found to have defecated on private property (other than their own),  on a public way, or on public lands without removal of fecal material.</w:t>
      </w:r>
    </w:p>
    <w:p w14:paraId="00000011" w14:textId="77777777" w:rsidR="00941133" w:rsidRDefault="00A8170C">
      <w:pPr>
        <w:widowControl w:val="0"/>
        <w:shd w:val="clear" w:color="auto" w:fill="FFFFFF"/>
        <w:spacing w:before="220"/>
      </w:pPr>
      <w:r>
        <w:rPr>
          <w:color w:val="333333"/>
          <w:highlight w:val="white"/>
        </w:rPr>
        <w:t>A first-offense violation shall be su</w:t>
      </w:r>
      <w:r>
        <w:rPr>
          <w:color w:val="333333"/>
          <w:highlight w:val="white"/>
        </w:rPr>
        <w:t>bject to a written citation from the ACO. A second-offen</w:t>
      </w:r>
      <w:r>
        <w:rPr>
          <w:highlight w:val="white"/>
        </w:rPr>
        <w:t xml:space="preserve">se violation shall be subject to a penalty of $50. A third or subsequent violation shall be subject to a penalty of $100. </w:t>
      </w:r>
    </w:p>
    <w:p w14:paraId="00000012" w14:textId="77777777" w:rsidR="00941133" w:rsidRDefault="00A8170C">
      <w:pPr>
        <w:pStyle w:val="Heading3"/>
        <w:widowControl w:val="0"/>
        <w:ind w:left="28" w:right="451"/>
      </w:pPr>
      <w:bookmarkStart w:id="7" w:name="_cg59rbx76hrm" w:colFirst="0" w:colLast="0"/>
      <w:bookmarkEnd w:id="7"/>
      <w:r>
        <w:rPr>
          <w:color w:val="181800"/>
        </w:rPr>
        <w:lastRenderedPageBreak/>
        <w:t>17.5</w:t>
      </w:r>
      <w:r>
        <w:t xml:space="preserve"> Nuisance &amp; Aggressive Behavior</w:t>
      </w:r>
    </w:p>
    <w:p w14:paraId="00000013" w14:textId="77777777" w:rsidR="00941133" w:rsidRDefault="00A8170C">
      <w:r>
        <w:t xml:space="preserve">Any owner/keeper of any dog who shall be </w:t>
      </w:r>
      <w:r>
        <w:t>found to exhibit nuisance or aggressive behavior off their residence shall be subject to the following penalties: A first-offense violation shall be subject to a penalty of $50. A second-offense violation shall be subject to a penalty of $100. A third or s</w:t>
      </w:r>
      <w:r>
        <w:t>ubsequent violation shall be subject to a penalty of $300.</w:t>
      </w:r>
    </w:p>
    <w:p w14:paraId="00000014" w14:textId="77777777" w:rsidR="00941133" w:rsidRDefault="00A8170C">
      <w:r>
        <w:t>Nuisance and aggressive behaviors include but are not limited to:</w:t>
      </w:r>
    </w:p>
    <w:p w14:paraId="00000015" w14:textId="77777777" w:rsidR="00941133" w:rsidRDefault="00A8170C">
      <w:pPr>
        <w:numPr>
          <w:ilvl w:val="0"/>
          <w:numId w:val="1"/>
        </w:numPr>
      </w:pPr>
      <w:r>
        <w:t xml:space="preserve">Chasing a pedestrian, bicycle, or any other vehicle. </w:t>
      </w:r>
    </w:p>
    <w:p w14:paraId="00000016" w14:textId="77777777" w:rsidR="00941133" w:rsidRDefault="00A8170C">
      <w:pPr>
        <w:numPr>
          <w:ilvl w:val="0"/>
          <w:numId w:val="1"/>
        </w:numPr>
        <w:spacing w:before="0"/>
      </w:pPr>
      <w:r>
        <w:t xml:space="preserve">Worrying, teasing, threatening, or injuring livestock, fowl, or pets. </w:t>
      </w:r>
    </w:p>
    <w:p w14:paraId="00000017" w14:textId="77777777" w:rsidR="00941133" w:rsidRDefault="00A8170C">
      <w:pPr>
        <w:numPr>
          <w:ilvl w:val="0"/>
          <w:numId w:val="1"/>
        </w:numPr>
        <w:spacing w:before="0"/>
      </w:pPr>
      <w:r>
        <w:t>Biting</w:t>
      </w:r>
      <w:r>
        <w:t xml:space="preserve"> or threatening to bite another person or animal. </w:t>
      </w:r>
    </w:p>
    <w:p w14:paraId="00000018" w14:textId="77777777" w:rsidR="00941133" w:rsidRDefault="00A8170C">
      <w:r>
        <w:t>For the law of the commonwealth as to nuisance or dangerous dogs, see Mass Gen Law Ch. 140 s. 157.</w:t>
      </w:r>
    </w:p>
    <w:p w14:paraId="00000019" w14:textId="77777777" w:rsidR="00941133" w:rsidRDefault="00A8170C">
      <w:r>
        <w:t>For the law of the commonwealth as to damage caused by a dog to either the body or property of a person, s</w:t>
      </w:r>
      <w:r>
        <w:t>ee MGL Ch. 140 s. 155.</w:t>
      </w:r>
    </w:p>
    <w:p w14:paraId="0000001A" w14:textId="77777777" w:rsidR="00941133" w:rsidRDefault="00A8170C">
      <w:pPr>
        <w:pStyle w:val="Heading3"/>
        <w:widowControl w:val="0"/>
        <w:spacing w:before="254"/>
        <w:ind w:right="177"/>
        <w:rPr>
          <w:color w:val="181800"/>
        </w:rPr>
      </w:pPr>
      <w:bookmarkStart w:id="8" w:name="_mdgkyhl19xx3" w:colFirst="0" w:colLast="0"/>
      <w:bookmarkEnd w:id="8"/>
      <w:r>
        <w:rPr>
          <w:color w:val="181800"/>
        </w:rPr>
        <w:t>17.6</w:t>
      </w:r>
      <w:r>
        <w:t xml:space="preserve"> </w:t>
      </w:r>
      <w:r>
        <w:rPr>
          <w:color w:val="181800"/>
        </w:rPr>
        <w:t>Penalties &amp; Non-Criminal Disposition/Disclaimer Clause</w:t>
      </w:r>
    </w:p>
    <w:p w14:paraId="0000001B" w14:textId="77777777" w:rsidR="00941133" w:rsidRDefault="00A8170C">
      <w:r>
        <w:t>All penalties set forth herein before shall be paid to the Town Clerk within twenty-one (21) days of notice of the offense. These bylaws shall be enforced by the Select Boar</w:t>
      </w:r>
      <w:r>
        <w:t xml:space="preserve">d through the ACO or Police Officer of the Town of Tyringham and shall be administered by MGL Ch. 40, s. 21D, on a non-criminal disposition. Nothing contained within these bylaws shall limit or restrict any enforcement officer to seek criminal disposition </w:t>
      </w:r>
      <w:r>
        <w:t>of any violation of state or federal law.</w:t>
      </w:r>
    </w:p>
    <w:sectPr w:rsidR="00941133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CA6"/>
    <w:multiLevelType w:val="multilevel"/>
    <w:tmpl w:val="7C5685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133"/>
    <w:rsid w:val="00941133"/>
    <w:rsid w:val="00A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6CC1F-EBBE-43CC-81B6-046471DA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249"/>
        <w:ind w:right="8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de360.com/9050099" TargetMode="External"/><Relationship Id="rId5" Type="http://schemas.openxmlformats.org/officeDocument/2006/relationships/hyperlink" Target="https://ecode360.com/9050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Laura Lee</cp:lastModifiedBy>
  <cp:revision>2</cp:revision>
  <dcterms:created xsi:type="dcterms:W3CDTF">2022-04-13T17:25:00Z</dcterms:created>
  <dcterms:modified xsi:type="dcterms:W3CDTF">2022-04-13T17:25:00Z</dcterms:modified>
</cp:coreProperties>
</file>